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48582B" w14:textId="596FCECC" w:rsidR="0010650C" w:rsidRDefault="0010650C" w:rsidP="00101CA6">
      <w:pPr>
        <w:suppressAutoHyphens w:val="0"/>
        <w:autoSpaceDN/>
        <w:spacing w:after="0" w:line="240" w:lineRule="auto"/>
        <w:jc w:val="right"/>
        <w:textAlignment w:val="auto"/>
        <w:rPr>
          <w:color w:val="000000"/>
          <w:sz w:val="24"/>
          <w:szCs w:val="24"/>
          <w:rFonts w:ascii="Lato" w:eastAsia="Times New Roman" w:hAnsi="Lato" w:cstheme="minorHAnsi"/>
        </w:rPr>
      </w:pPr>
      <w:r>
        <w:rPr>
          <w:color w:val="000000"/>
          <w:sz w:val="24"/>
          <w:szCs w:val="24"/>
          <w:rFonts w:ascii="Lato" w:hAnsi="Lato"/>
        </w:rPr>
        <w:t xml:space="preserve">Warsaw, 02.11.2022</w:t>
      </w:r>
      <w:r>
        <w:rPr>
          <w:color w:val="000000"/>
          <w:sz w:val="24"/>
          <w:szCs w:val="24"/>
          <w:rFonts w:ascii="Lato" w:hAnsi="Lato"/>
        </w:rPr>
        <w:t xml:space="preserve"> </w:t>
      </w:r>
    </w:p>
    <w:p w14:paraId="20327F23" w14:textId="77777777" w:rsidR="00101CA6" w:rsidRPr="00101CA6" w:rsidRDefault="00101CA6" w:rsidP="00101CA6">
      <w:pPr>
        <w:suppressAutoHyphens w:val="0"/>
        <w:autoSpaceDN/>
        <w:spacing w:after="0" w:line="240" w:lineRule="auto"/>
        <w:jc w:val="right"/>
        <w:textAlignment w:val="auto"/>
        <w:rPr>
          <w:rFonts w:ascii="Lato" w:eastAsia="Times New Roman" w:hAnsi="Lato" w:cstheme="minorHAnsi"/>
          <w:color w:val="000000"/>
          <w:sz w:val="24"/>
          <w:szCs w:val="24"/>
          <w:lang w:eastAsia="pl-PL"/>
        </w:rPr>
      </w:pPr>
    </w:p>
    <w:p w14:paraId="5C9DA5C2" w14:textId="3D99C14B" w:rsidR="00E816C6" w:rsidRPr="00101CA6" w:rsidRDefault="00E816C6" w:rsidP="00E816C6">
      <w:pPr>
        <w:jc w:val="center"/>
        <w:rPr>
          <w:b/>
          <w:bCs/>
          <w:sz w:val="28"/>
          <w:szCs w:val="28"/>
          <w:rFonts w:ascii="Lato" w:hAnsi="Lato"/>
        </w:rPr>
      </w:pPr>
      <w:r>
        <w:rPr>
          <w:b/>
          <w:bCs/>
          <w:sz w:val="28"/>
          <w:szCs w:val="28"/>
          <w:rFonts w:ascii="Lato" w:hAnsi="Lato"/>
        </w:rPr>
        <w:t xml:space="preserve">NanoGroup S.A. has raised more than PLN 3 million to continue research and development work</w:t>
      </w:r>
    </w:p>
    <w:p w14:paraId="52352473" w14:textId="793830FA" w:rsidR="006B75A3" w:rsidRDefault="006B75A3" w:rsidP="0010650C">
      <w:pPr>
        <w:jc w:val="both"/>
        <w:rPr>
          <w:b/>
          <w:bCs/>
          <w:sz w:val="24"/>
          <w:szCs w:val="24"/>
          <w:rFonts w:ascii="Lato" w:hAnsi="Lato"/>
        </w:rPr>
      </w:pPr>
      <w:r>
        <w:rPr>
          <w:b/>
          <w:bCs/>
          <w:sz w:val="24"/>
          <w:szCs w:val="24"/>
          <w:rFonts w:ascii="Lato" w:hAnsi="Lato"/>
        </w:rPr>
        <w:t xml:space="preserve">More than 3 million zlotys – this is the value of the funds raised by NanoGroup S.A. as a result of the subscription of Series I ordinary bearer shares, which closed on Friday, October 28.</w:t>
      </w:r>
      <w:r>
        <w:rPr>
          <w:b/>
          <w:bCs/>
          <w:sz w:val="24"/>
          <w:szCs w:val="24"/>
          <w:rFonts w:ascii="Lato" w:hAnsi="Lato"/>
        </w:rPr>
        <w:t xml:space="preserve"> </w:t>
      </w:r>
      <w:r>
        <w:rPr>
          <w:b/>
          <w:bCs/>
          <w:sz w:val="24"/>
          <w:szCs w:val="24"/>
          <w:rFonts w:ascii="Lato" w:hAnsi="Lato"/>
        </w:rPr>
        <w:t xml:space="preserve">As emphasized by Piotr Mierzejewski, CEO of NanoGroup S.A., the financing thus obtained will enable the Company to continue its operations and ongoing projects in the coming months.</w:t>
      </w:r>
      <w:r>
        <w:rPr>
          <w:b/>
          <w:bCs/>
          <w:sz w:val="24"/>
          <w:szCs w:val="24"/>
          <w:rFonts w:ascii="Lato" w:hAnsi="Lato"/>
        </w:rPr>
        <w:t xml:space="preserve"> </w:t>
      </w:r>
    </w:p>
    <w:p w14:paraId="11F007E1" w14:textId="547E17CC" w:rsidR="006B75A3" w:rsidRDefault="00CC3CE6" w:rsidP="0010650C">
      <w:pPr>
        <w:jc w:val="both"/>
        <w:rPr>
          <w:sz w:val="24"/>
          <w:szCs w:val="24"/>
          <w:rFonts w:ascii="Lato" w:hAnsi="Lato"/>
        </w:rPr>
      </w:pPr>
      <w:r>
        <w:rPr>
          <w:sz w:val="24"/>
          <w:szCs w:val="24"/>
          <w:rFonts w:ascii="Lato" w:hAnsi="Lato"/>
        </w:rPr>
        <w:t xml:space="preserve">Pursuant to Resolution No. 19 of the Company's General Meeting of June 30, 2022, NanoGroup S.A. conducted subscription for Series I ordinary bearer shares in October 2022. The subscription included 3,349,576 securities, all of which were subscribed for and all of which were allocated to a total of 13 legal or natural persons.</w:t>
      </w:r>
      <w:r>
        <w:rPr>
          <w:sz w:val="24"/>
          <w:szCs w:val="24"/>
          <w:rFonts w:ascii="Lato" w:hAnsi="Lato"/>
        </w:rPr>
        <w:t xml:space="preserve"> </w:t>
      </w:r>
      <w:r>
        <w:rPr>
          <w:sz w:val="24"/>
          <w:szCs w:val="24"/>
          <w:rFonts w:ascii="Lato" w:hAnsi="Lato"/>
        </w:rPr>
        <w:t xml:space="preserve">As a result of the issue, after taking into account its costs, NanoGroup raised more than PLN 3 million.</w:t>
      </w:r>
    </w:p>
    <w:p w14:paraId="0463C441" w14:textId="60DF15FE" w:rsidR="00012983" w:rsidRDefault="00012983" w:rsidP="0010650C">
      <w:pPr>
        <w:jc w:val="both"/>
        <w:rPr>
          <w:sz w:val="24"/>
          <w:szCs w:val="24"/>
          <w:rFonts w:ascii="Lato" w:hAnsi="Lato"/>
        </w:rPr>
      </w:pPr>
      <w:r>
        <w:rPr>
          <w:sz w:val="24"/>
          <w:szCs w:val="24"/>
          <w:rFonts w:ascii="Lato" w:hAnsi="Lato"/>
        </w:rPr>
        <w:t xml:space="preserve">- </w:t>
      </w:r>
      <w:r>
        <w:rPr>
          <w:sz w:val="24"/>
          <w:szCs w:val="24"/>
          <w:i/>
          <w:iCs/>
          <w:rFonts w:ascii="Lato" w:hAnsi="Lato"/>
        </w:rPr>
        <w:t xml:space="preserve">The goal of the Management Board's activities over the last months has been to raise capital to enable Company’s continued operation and implementing its ongoing projects.</w:t>
      </w:r>
      <w:r>
        <w:rPr>
          <w:sz w:val="24"/>
          <w:szCs w:val="24"/>
          <w:i/>
          <w:iCs/>
          <w:rFonts w:ascii="Lato" w:hAnsi="Lato"/>
        </w:rPr>
        <w:t xml:space="preserve"> </w:t>
      </w:r>
      <w:r>
        <w:rPr>
          <w:sz w:val="24"/>
          <w:szCs w:val="24"/>
          <w:i/>
          <w:iCs/>
          <w:rFonts w:ascii="Lato" w:hAnsi="Lato"/>
        </w:rPr>
        <w:t xml:space="preserve">Of course, the completed </w:t>
      </w:r>
      <w:r>
        <w:rPr>
          <w:sz w:val="24"/>
          <w:szCs w:val="24"/>
          <w:i/>
          <w:iCs/>
          <w:color w:val="000000" w:themeColor="text1"/>
          <w:rFonts w:ascii="Lato" w:hAnsi="Lato"/>
        </w:rPr>
        <w:t xml:space="preserve">issuance does not mean stopping efforts to provide NanoGroup with additional funding.</w:t>
      </w:r>
      <w:r>
        <w:rPr>
          <w:sz w:val="24"/>
          <w:szCs w:val="24"/>
          <w:i/>
          <w:iCs/>
          <w:color w:val="000000" w:themeColor="text1"/>
          <w:rFonts w:ascii="Lato" w:hAnsi="Lato"/>
        </w:rPr>
        <w:t xml:space="preserve"> </w:t>
      </w:r>
      <w:r>
        <w:rPr>
          <w:sz w:val="24"/>
          <w:szCs w:val="24"/>
          <w:i/>
          <w:iCs/>
          <w:color w:val="000000" w:themeColor="text1"/>
          <w:rFonts w:ascii="Lato" w:hAnsi="Lato"/>
        </w:rPr>
        <w:t xml:space="preserve">Nevertheless, it should be emphasized that the subscription for series I shares carried out will allow us to continue our ongoing operations in the coming months.</w:t>
      </w:r>
      <w:r>
        <w:rPr>
          <w:sz w:val="24"/>
          <w:szCs w:val="24"/>
          <w:i/>
          <w:iCs/>
          <w:color w:val="000000" w:themeColor="text1"/>
          <w:rFonts w:ascii="Lato" w:hAnsi="Lato"/>
        </w:rPr>
        <w:t xml:space="preserve"> </w:t>
      </w:r>
      <w:r>
        <w:rPr>
          <w:sz w:val="24"/>
          <w:szCs w:val="24"/>
          <w:i/>
          <w:iCs/>
          <w:color w:val="000000" w:themeColor="text1"/>
          <w:rFonts w:ascii="Lato" w:hAnsi="Lato"/>
        </w:rPr>
        <w:t xml:space="preserve">It should also lend credibility to the company in the eyes of investors, since it has been practically entirely covered by people associated with the company.</w:t>
      </w:r>
      <w:r>
        <w:rPr>
          <w:sz w:val="24"/>
          <w:szCs w:val="24"/>
          <w:i/>
          <w:iCs/>
          <w:color w:val="000000" w:themeColor="text1"/>
          <w:rFonts w:ascii="Lato" w:hAnsi="Lato"/>
        </w:rPr>
        <w:t xml:space="preserve"> </w:t>
      </w:r>
      <w:r>
        <w:rPr>
          <w:sz w:val="24"/>
          <w:szCs w:val="24"/>
          <w:i/>
          <w:iCs/>
          <w:color w:val="000000" w:themeColor="text1"/>
          <w:rFonts w:ascii="Lato" w:hAnsi="Lato"/>
        </w:rPr>
        <w:t xml:space="preserve">It is expected to facilitate securing further funding in the long run.</w:t>
      </w:r>
      <w:r>
        <w:rPr>
          <w:sz w:val="24"/>
          <w:szCs w:val="24"/>
          <w:i/>
          <w:iCs/>
          <w:color w:val="000000" w:themeColor="text1"/>
          <w:shd w:val="clear" w:color="auto" w:fill="FFFFFF"/>
          <w:rFonts w:ascii="Lato" w:hAnsi="Lato"/>
        </w:rPr>
        <w:t xml:space="preserve"> </w:t>
      </w:r>
      <w:r>
        <w:rPr>
          <w:sz w:val="24"/>
          <w:szCs w:val="24"/>
          <w:i/>
          <w:iCs/>
          <w:color w:val="000000" w:themeColor="text1"/>
          <w:shd w:val="clear" w:color="auto" w:fill="FFFFFF"/>
          <w:rFonts w:ascii="Lato" w:hAnsi="Lato"/>
        </w:rPr>
        <w:t xml:space="preserve">In order to meet the expectations of investors, we believe that it is the persons closely associated with the company who are responsible for ensuring the financing of its operations in difficult market circumstances.</w:t>
      </w:r>
      <w:r>
        <w:rPr>
          <w:sz w:val="24"/>
          <w:szCs w:val="24"/>
          <w:i/>
          <w:iCs/>
          <w:color w:val="000000" w:themeColor="text1"/>
          <w:shd w:val="clear" w:color="auto" w:fill="FFFFFF"/>
          <w:rFonts w:ascii="Lato" w:hAnsi="Lato"/>
        </w:rPr>
        <w:t xml:space="preserve"> </w:t>
      </w:r>
      <w:r>
        <w:rPr>
          <w:sz w:val="24"/>
          <w:szCs w:val="24"/>
          <w:i/>
          <w:iCs/>
          <w:color w:val="000000" w:themeColor="text1"/>
          <w:shd w:val="clear" w:color="auto" w:fill="FFFFFF"/>
          <w:rFonts w:ascii="Lato" w:hAnsi="Lato"/>
        </w:rPr>
        <w:t xml:space="preserve">We appreciate the commitment of the board members and existing shareholders, who gave credence to the strategy adopted by the Board of Directors with their own capital, and made it possible to complete the issue successfully.</w:t>
      </w:r>
      <w:r>
        <w:rPr>
          <w:sz w:val="24"/>
          <w:szCs w:val="24"/>
          <w:i/>
          <w:iCs/>
          <w:color w:val="000000" w:themeColor="text1"/>
          <w:rFonts w:ascii="Lato" w:hAnsi="Lato"/>
        </w:rPr>
        <w:t xml:space="preserve"> </w:t>
      </w:r>
      <w:r>
        <w:rPr>
          <w:sz w:val="24"/>
          <w:szCs w:val="24"/>
          <w:i/>
          <w:iCs/>
          <w:color w:val="000000" w:themeColor="text1"/>
          <w:rFonts w:ascii="Lato" w:hAnsi="Lato"/>
        </w:rPr>
        <w:t xml:space="preserve">Our next priorities include intensifying research and development work in the Group's key projects.</w:t>
      </w:r>
      <w:r>
        <w:rPr>
          <w:sz w:val="24"/>
          <w:szCs w:val="24"/>
          <w:i/>
          <w:iCs/>
          <w:color w:val="000000" w:themeColor="text1"/>
          <w:rFonts w:ascii="Lato" w:hAnsi="Lato"/>
        </w:rPr>
        <w:t xml:space="preserve"> </w:t>
      </w:r>
      <w:r>
        <w:rPr>
          <w:sz w:val="24"/>
          <w:szCs w:val="24"/>
          <w:i/>
          <w:iCs/>
          <w:color w:val="000000" w:themeColor="text1"/>
          <w:rFonts w:ascii="Lato" w:hAnsi="Lato"/>
        </w:rPr>
        <w:t xml:space="preserve">We hope to raise a total of PLN 12 million in the long term, including funds from the current </w:t>
      </w:r>
      <w:r>
        <w:rPr>
          <w:sz w:val="24"/>
          <w:szCs w:val="24"/>
          <w:i/>
          <w:iCs/>
          <w:rFonts w:ascii="Lato" w:hAnsi="Lato"/>
        </w:rPr>
        <w:t xml:space="preserve">issue," comments Piotr</w:t>
      </w:r>
      <w:r>
        <w:rPr>
          <w:sz w:val="24"/>
          <w:szCs w:val="24"/>
          <w:rFonts w:ascii="Lato" w:hAnsi="Lato"/>
        </w:rPr>
        <w:t xml:space="preserve"> Mierzejewski, President of the NanoGroup S.A. Management Board.</w:t>
      </w:r>
      <w:r>
        <w:rPr>
          <w:sz w:val="24"/>
          <w:szCs w:val="24"/>
          <w:rFonts w:ascii="Lato" w:hAnsi="Lato"/>
        </w:rPr>
        <w:t xml:space="preserve"> </w:t>
      </w:r>
    </w:p>
    <w:p w14:paraId="4C7F87D3" w14:textId="1E6C9572" w:rsidR="006B75A3" w:rsidRPr="00460E2F" w:rsidRDefault="00B14030" w:rsidP="0010650C">
      <w:pPr>
        <w:jc w:val="both"/>
        <w:rPr>
          <w:b/>
          <w:bCs/>
          <w:sz w:val="24"/>
          <w:szCs w:val="24"/>
          <w:rFonts w:ascii="Lato" w:hAnsi="Lato"/>
        </w:rPr>
      </w:pPr>
      <w:r>
        <w:rPr>
          <w:b/>
          <w:bCs/>
          <w:sz w:val="24"/>
          <w:szCs w:val="24"/>
          <w:rFonts w:ascii="Lato" w:hAnsi="Lato"/>
        </w:rPr>
        <w:t xml:space="preserve">Oncology and transplantation on target</w:t>
      </w:r>
    </w:p>
    <w:p w14:paraId="46ADFF76" w14:textId="6023EA4D" w:rsidR="00B14030" w:rsidRDefault="00B14030" w:rsidP="0010650C">
      <w:pPr>
        <w:jc w:val="both"/>
        <w:rPr>
          <w:sz w:val="24"/>
          <w:szCs w:val="24"/>
          <w:rFonts w:ascii="Lato" w:hAnsi="Lato"/>
        </w:rPr>
      </w:pPr>
      <w:r>
        <w:rPr>
          <w:sz w:val="24"/>
          <w:szCs w:val="24"/>
          <w:rFonts w:ascii="Lato" w:hAnsi="Lato"/>
        </w:rPr>
        <w:t xml:space="preserve">Key projects that NanoGroup companies are currently working on include developing a Polish oncology drug candidate, PolEpi, and a perfusion fluid allowing for longer organ storage for transplantation.</w:t>
      </w:r>
      <w:r>
        <w:rPr>
          <w:sz w:val="24"/>
          <w:szCs w:val="24"/>
          <w:rFonts w:ascii="Lato" w:hAnsi="Lato"/>
        </w:rPr>
        <w:t xml:space="preserve"> </w:t>
      </w:r>
      <w:r>
        <w:rPr>
          <w:sz w:val="24"/>
          <w:szCs w:val="24"/>
          <w:rFonts w:ascii="Lato" w:hAnsi="Lato"/>
        </w:rPr>
        <w:t xml:space="preserve">As explained by Prof.</w:t>
      </w:r>
      <w:r>
        <w:rPr>
          <w:sz w:val="24"/>
          <w:szCs w:val="24"/>
          <w:rFonts w:ascii="Lato" w:hAnsi="Lato"/>
        </w:rPr>
        <w:t xml:space="preserve"> </w:t>
      </w:r>
      <w:r>
        <w:rPr>
          <w:sz w:val="24"/>
          <w:szCs w:val="24"/>
          <w:rFonts w:ascii="Lato" w:hAnsi="Lato"/>
        </w:rPr>
        <w:t xml:space="preserve">Tomasz Ciach, Member of the Board of Directors and head of scientific work at NanoGroup S.A., the funds raised are extremely important for continuing operations:</w:t>
      </w:r>
    </w:p>
    <w:p w14:paraId="586BBC50" w14:textId="7EF640D8" w:rsidR="00FB663C" w:rsidRDefault="00FB663C" w:rsidP="0010650C">
      <w:pPr>
        <w:jc w:val="both"/>
        <w:rPr>
          <w:b/>
          <w:bCs/>
          <w:sz w:val="24"/>
          <w:szCs w:val="24"/>
          <w:rFonts w:ascii="Lato" w:hAnsi="Lato"/>
        </w:rPr>
      </w:pPr>
      <w:r>
        <w:rPr>
          <w:sz w:val="24"/>
          <w:szCs w:val="24"/>
          <w:i/>
          <w:iCs/>
          <w:rFonts w:ascii="Lato" w:hAnsi="Lato"/>
        </w:rPr>
        <w:t xml:space="preserve">- The in-house scientific projects we are developing require a number of studies, and this, of course, means that we need money and time the most.</w:t>
      </w:r>
      <w:r>
        <w:rPr>
          <w:sz w:val="24"/>
          <w:szCs w:val="24"/>
          <w:i/>
          <w:iCs/>
          <w:rFonts w:ascii="Lato" w:hAnsi="Lato"/>
        </w:rPr>
        <w:t xml:space="preserve"> </w:t>
      </w:r>
      <w:r>
        <w:rPr>
          <w:sz w:val="24"/>
          <w:szCs w:val="24"/>
          <w:i/>
          <w:iCs/>
          <w:rFonts w:ascii="Lato" w:hAnsi="Lato"/>
        </w:rPr>
        <w:t xml:space="preserve">I guess the last few months have been particularly difficult for the bio-tech sector as a whole, due to external factors.</w:t>
      </w:r>
      <w:r>
        <w:rPr>
          <w:sz w:val="24"/>
          <w:szCs w:val="24"/>
          <w:i/>
          <w:iCs/>
          <w:rFonts w:ascii="Lato" w:hAnsi="Lato"/>
        </w:rPr>
        <w:t xml:space="preserve"> </w:t>
      </w:r>
      <w:r>
        <w:rPr>
          <w:sz w:val="24"/>
          <w:szCs w:val="24"/>
          <w:i/>
          <w:iCs/>
          <w:rFonts w:ascii="Lato" w:hAnsi="Lato"/>
        </w:rPr>
        <w:t xml:space="preserve">If anyone is making any investments now, they are far more likely to invest in drones or cannons than biotechnology.</w:t>
      </w:r>
      <w:r>
        <w:rPr>
          <w:sz w:val="24"/>
          <w:szCs w:val="24"/>
          <w:i/>
          <w:iCs/>
          <w:rFonts w:ascii="Lato" w:hAnsi="Lato"/>
        </w:rPr>
        <w:t xml:space="preserve"> </w:t>
      </w:r>
      <w:r>
        <w:rPr>
          <w:sz w:val="24"/>
          <w:szCs w:val="24"/>
          <w:i/>
          <w:iCs/>
          <w:rFonts w:ascii="Lato" w:hAnsi="Lato"/>
        </w:rPr>
        <w:t xml:space="preserve">And we operate in a sector that needs a much more long-term perspective.</w:t>
      </w:r>
      <w:r>
        <w:rPr>
          <w:sz w:val="24"/>
          <w:szCs w:val="24"/>
          <w:i/>
          <w:iCs/>
          <w:rFonts w:ascii="Lato" w:hAnsi="Lato"/>
        </w:rPr>
        <w:t xml:space="preserve"> </w:t>
      </w:r>
      <w:r>
        <w:rPr>
          <w:sz w:val="24"/>
          <w:szCs w:val="24"/>
          <w:i/>
          <w:iCs/>
          <w:rFonts w:ascii="Lato" w:hAnsi="Lato"/>
        </w:rPr>
        <w:t xml:space="preserve">Although it is worth noting that, for example, the fluid we are developing that allows for longer organ storage may also find application in the defense sector</w:t>
      </w:r>
      <w:r>
        <w:rPr>
          <w:sz w:val="24"/>
          <w:szCs w:val="24"/>
          <w:rFonts w:ascii="Lato" w:hAnsi="Lato"/>
        </w:rPr>
        <w:t xml:space="preserve">, he concludes.</w:t>
      </w:r>
    </w:p>
    <w:p w14:paraId="5F2AABC5" w14:textId="240BA933" w:rsidR="00FB663C" w:rsidRDefault="00FB663C" w:rsidP="0010650C">
      <w:pPr>
        <w:jc w:val="both"/>
        <w:rPr>
          <w:b/>
          <w:bCs/>
          <w:sz w:val="24"/>
          <w:szCs w:val="24"/>
          <w:rFonts w:ascii="Lato" w:hAnsi="Lato"/>
        </w:rPr>
      </w:pPr>
      <w:r>
        <w:rPr>
          <w:b/>
          <w:bCs/>
          <w:sz w:val="24"/>
          <w:szCs w:val="24"/>
          <w:rFonts w:ascii="Lato" w:hAnsi="Lato"/>
        </w:rPr>
        <w:t xml:space="preserve">Further financial prospects</w:t>
      </w:r>
    </w:p>
    <w:p w14:paraId="13FACF32" w14:textId="41A6064F" w:rsidR="00FB663C" w:rsidRDefault="00FB663C" w:rsidP="0010650C">
      <w:pPr>
        <w:jc w:val="both"/>
        <w:rPr>
          <w:sz w:val="24"/>
          <w:szCs w:val="24"/>
          <w:rFonts w:ascii="Lato" w:hAnsi="Lato"/>
        </w:rPr>
      </w:pPr>
      <w:r>
        <w:rPr>
          <w:sz w:val="24"/>
          <w:szCs w:val="24"/>
          <w:rFonts w:ascii="Lato" w:hAnsi="Lato"/>
        </w:rPr>
        <w:t xml:space="preserve">The last few months have been an extremely busy time in terms of events at NanoGroup.</w:t>
      </w:r>
      <w:r>
        <w:rPr>
          <w:sz w:val="24"/>
          <w:szCs w:val="24"/>
          <w:rFonts w:ascii="Lato" w:hAnsi="Lato"/>
        </w:rPr>
        <w:t xml:space="preserve"> </w:t>
      </w:r>
      <w:r>
        <w:rPr>
          <w:sz w:val="24"/>
          <w:szCs w:val="24"/>
          <w:rFonts w:ascii="Lato" w:hAnsi="Lato"/>
        </w:rPr>
        <w:t xml:space="preserve">Due to its difficult financial situation, the Company received 2 offers for the free disposal of shares, which were made by Tomasz Ciach and by GPV, and the Fundusz Inwestycyjny Zamknięty Aktywów Niepublicznych (“Closed Investment Fund of Non-Public Assets").</w:t>
      </w:r>
      <w:r>
        <w:rPr>
          <w:sz w:val="24"/>
          <w:szCs w:val="24"/>
          <w:rFonts w:ascii="Lato" w:hAnsi="Lato"/>
        </w:rPr>
        <w:t xml:space="preserve"> </w:t>
      </w:r>
      <w:r>
        <w:rPr>
          <w:sz w:val="24"/>
          <w:szCs w:val="24"/>
          <w:rFonts w:ascii="Lato" w:hAnsi="Lato"/>
        </w:rPr>
        <w:t xml:space="preserve">Both of these allow NanoGroup to acquire and then resell own shares free of charge, to raise cash needed for its business, research and development activities.</w:t>
      </w:r>
      <w:r>
        <w:rPr>
          <w:sz w:val="24"/>
          <w:szCs w:val="24"/>
          <w:rFonts w:ascii="Lato" w:hAnsi="Lato"/>
        </w:rPr>
        <w:t xml:space="preserve"> </w:t>
      </w:r>
      <w:r>
        <w:rPr>
          <w:sz w:val="24"/>
          <w:szCs w:val="24"/>
          <w:rFonts w:ascii="Lato" w:hAnsi="Lato"/>
        </w:rPr>
        <w:t xml:space="preserve">The company can take advantage of them consecutively until December 31, 2024, in the case of the offer made by Tomasz Ciach, and until June 30, 2023, in the case of the offer by GPV and the Closed Investment Fund of Non-Public Assets.</w:t>
      </w:r>
    </w:p>
    <w:p w14:paraId="455A8F19" w14:textId="01BCC629" w:rsidR="00460E2F" w:rsidRDefault="000F5944" w:rsidP="008306BA">
      <w:pPr>
        <w:jc w:val="both"/>
        <w:rPr>
          <w:i/>
          <w:iCs/>
          <w:sz w:val="24"/>
          <w:szCs w:val="24"/>
          <w:rFonts w:ascii="Lato" w:hAnsi="Lato"/>
        </w:rPr>
      </w:pPr>
      <w:r>
        <w:rPr>
          <w:sz w:val="24"/>
          <w:szCs w:val="24"/>
          <w:i/>
          <w:iCs/>
          <w:b/>
          <w:bCs/>
          <w:rFonts w:ascii="Lato" w:hAnsi="Lato"/>
        </w:rPr>
        <w:t xml:space="preserve">- </w:t>
      </w:r>
      <w:r>
        <w:rPr>
          <w:sz w:val="24"/>
          <w:szCs w:val="24"/>
          <w:i/>
          <w:iCs/>
          <w:rFonts w:ascii="Lato" w:hAnsi="Lato"/>
        </w:rPr>
        <w:t xml:space="preserve">There is no denying that financially, the Company has recently found itself in a rather difficult situation.</w:t>
      </w:r>
      <w:r>
        <w:rPr>
          <w:sz w:val="24"/>
          <w:szCs w:val="24"/>
          <w:i/>
          <w:iCs/>
          <w:rFonts w:ascii="Lato" w:hAnsi="Lato"/>
        </w:rPr>
        <w:t xml:space="preserve"> </w:t>
      </w:r>
      <w:r>
        <w:rPr>
          <w:sz w:val="24"/>
          <w:szCs w:val="24"/>
          <w:i/>
          <w:iCs/>
          <w:rFonts w:ascii="Lato" w:hAnsi="Lato"/>
        </w:rPr>
        <w:t xml:space="preserve">Innovation simply cannot happen in medicine without investors and without sustained funding.</w:t>
      </w:r>
      <w:r>
        <w:rPr>
          <w:sz w:val="24"/>
          <w:szCs w:val="24"/>
          <w:i/>
          <w:iCs/>
          <w:rFonts w:ascii="Lato" w:hAnsi="Lato"/>
        </w:rPr>
        <w:t xml:space="preserve"> </w:t>
      </w:r>
      <w:r>
        <w:rPr>
          <w:sz w:val="24"/>
          <w:szCs w:val="24"/>
          <w:i/>
          <w:iCs/>
          <w:rFonts w:ascii="Lato" w:hAnsi="Lato"/>
        </w:rPr>
        <w:t xml:space="preserve">I know that we are working on promising projects, I know that their development still requires time and money, therefore, pursuing the Company’s interest, I have made an offer enabling the Company to continue selling these shares and thus raise funds to carry out further research and development activities</w:t>
      </w:r>
      <w:r>
        <w:rPr>
          <w:sz w:val="24"/>
          <w:szCs w:val="24"/>
          <w:rFonts w:ascii="Lato" w:hAnsi="Lato"/>
        </w:rPr>
        <w:t xml:space="preserve">," Tomasz Ciach explained his decision.</w:t>
      </w:r>
      <w:r>
        <w:rPr>
          <w:sz w:val="24"/>
          <w:szCs w:val="24"/>
          <w:rFonts w:ascii="Lato" w:hAnsi="Lato"/>
        </w:rPr>
        <w:t xml:space="preserve"> </w:t>
      </w:r>
      <w:r>
        <w:rPr>
          <w:sz w:val="24"/>
          <w:szCs w:val="24"/>
          <w:rFonts w:ascii="Lato" w:hAnsi="Lato"/>
        </w:rPr>
        <w:t xml:space="preserve">In doing so, he stressed that he remains in the board of directors and intends to continue leading the group's scientific work.</w:t>
      </w:r>
      <w:r>
        <w:rPr>
          <w:sz w:val="24"/>
          <w:szCs w:val="24"/>
          <w:rFonts w:ascii="Lato" w:hAnsi="Lato"/>
        </w:rPr>
        <w:t xml:space="preserve"> </w:t>
      </w:r>
      <w:r>
        <w:rPr>
          <w:sz w:val="24"/>
          <w:szCs w:val="24"/>
          <w:rFonts w:ascii="Lato" w:hAnsi="Lato"/>
        </w:rPr>
        <w:t xml:space="preserve">– </w:t>
      </w:r>
      <w:r>
        <w:rPr>
          <w:sz w:val="24"/>
          <w:szCs w:val="24"/>
          <w:i/>
          <w:iCs/>
          <w:rFonts w:ascii="Lato" w:hAnsi="Lato"/>
        </w:rPr>
        <w:t xml:space="preserve">I am going to state the obvious by saying that I am not a businessman, but a scientist.</w:t>
      </w:r>
      <w:r>
        <w:rPr>
          <w:sz w:val="24"/>
          <w:szCs w:val="24"/>
          <w:i/>
          <w:iCs/>
          <w:rFonts w:ascii="Lato" w:hAnsi="Lato"/>
        </w:rPr>
        <w:t xml:space="preserve"> </w:t>
      </w:r>
      <w:r>
        <w:rPr>
          <w:sz w:val="24"/>
          <w:szCs w:val="24"/>
          <w:i/>
          <w:iCs/>
          <w:rFonts w:ascii="Lato" w:hAnsi="Lato"/>
        </w:rPr>
        <w:t xml:space="preserve">This fascinates me and is my lifelong passion.</w:t>
      </w:r>
      <w:r>
        <w:rPr>
          <w:sz w:val="24"/>
          <w:szCs w:val="24"/>
          <w:i/>
          <w:iCs/>
          <w:rFonts w:ascii="Lato" w:hAnsi="Lato"/>
        </w:rPr>
        <w:t xml:space="preserve"> </w:t>
      </w:r>
      <w:r>
        <w:rPr>
          <w:sz w:val="24"/>
          <w:szCs w:val="24"/>
          <w:i/>
          <w:iCs/>
          <w:rFonts w:ascii="Lato" w:hAnsi="Lato"/>
        </w:rPr>
        <w:t xml:space="preserve">I once wanted to be a doctor – I didn't become one, but I still feel the need to help patients in some way.</w:t>
      </w:r>
      <w:r>
        <w:rPr>
          <w:sz w:val="24"/>
          <w:szCs w:val="24"/>
          <w:i/>
          <w:iCs/>
          <w:rFonts w:ascii="Lato" w:hAnsi="Lato"/>
        </w:rPr>
        <w:t xml:space="preserve"> </w:t>
      </w:r>
      <w:r>
        <w:rPr>
          <w:sz w:val="24"/>
          <w:szCs w:val="24"/>
          <w:i/>
          <w:iCs/>
          <w:rFonts w:ascii="Lato" w:hAnsi="Lato"/>
        </w:rPr>
        <w:t xml:space="preserve">Many of my friends have died of cancer, so I feel it is my duty to work on a drug that can help fight cancer,"</w:t>
      </w:r>
      <w:r>
        <w:rPr>
          <w:sz w:val="24"/>
          <w:szCs w:val="24"/>
          <w:rFonts w:ascii="Lato" w:hAnsi="Lato"/>
        </w:rPr>
        <w:t xml:space="preserve"> Tomasz Ciach concludes.</w:t>
      </w:r>
    </w:p>
    <w:p w14:paraId="0865A8B0" w14:textId="77777777" w:rsidR="00460E2F" w:rsidRDefault="00460E2F" w:rsidP="00460E2F">
      <w:pPr>
        <w:pBdr>
          <w:bottom w:val="single" w:sz="12" w:space="1" w:color="auto"/>
        </w:pBdr>
        <w:suppressAutoHyphens w:val="0"/>
        <w:autoSpaceDN/>
        <w:spacing w:after="0" w:line="240" w:lineRule="auto"/>
        <w:textAlignment w:val="auto"/>
        <w:rPr>
          <w:rFonts w:ascii="Lato" w:eastAsia="Times New Roman" w:hAnsi="Lato" w:cstheme="minorHAnsi"/>
          <w:sz w:val="24"/>
          <w:szCs w:val="24"/>
          <w:lang w:eastAsia="pl-PL"/>
        </w:rPr>
      </w:pPr>
    </w:p>
    <w:p w14:paraId="3F051592" w14:textId="77777777" w:rsidR="00460E2F" w:rsidRPr="00A265E1" w:rsidRDefault="00460E2F" w:rsidP="00460E2F">
      <w:pPr>
        <w:suppressAutoHyphens w:val="0"/>
        <w:autoSpaceDN/>
        <w:spacing w:after="0" w:line="240" w:lineRule="auto"/>
        <w:textAlignment w:val="auto"/>
        <w:rPr>
          <w:rFonts w:ascii="Lato" w:eastAsia="Times New Roman" w:hAnsi="Lato" w:cstheme="minorHAnsi"/>
          <w:sz w:val="24"/>
          <w:szCs w:val="24"/>
          <w:lang w:eastAsia="pl-PL"/>
        </w:rPr>
      </w:pPr>
    </w:p>
    <w:p w14:paraId="41194D44" w14:textId="77777777" w:rsidR="00460E2F" w:rsidRPr="00F95C1E" w:rsidRDefault="00460E2F" w:rsidP="00460E2F">
      <w:pPr>
        <w:suppressAutoHyphens w:val="0"/>
        <w:autoSpaceDN/>
        <w:spacing w:after="0" w:line="240" w:lineRule="auto"/>
        <w:textAlignment w:val="auto"/>
        <w:rPr>
          <w:b/>
          <w:bCs/>
          <w:sz w:val="21"/>
          <w:szCs w:val="21"/>
          <w:rFonts w:ascii="Lato" w:eastAsia="Times New Roman" w:hAnsi="Lato" w:cstheme="minorHAnsi"/>
        </w:rPr>
      </w:pPr>
      <w:r>
        <w:rPr>
          <w:b/>
          <w:bCs/>
          <w:sz w:val="21"/>
          <w:szCs w:val="21"/>
          <w:rFonts w:ascii="Lato" w:hAnsi="Lato"/>
        </w:rPr>
        <w:t xml:space="preserve">About NanoGroup:</w:t>
      </w:r>
    </w:p>
    <w:p w14:paraId="02B611A2" w14:textId="77777777" w:rsidR="00460E2F" w:rsidRPr="00F95C1E" w:rsidRDefault="00460E2F" w:rsidP="00460E2F">
      <w:pPr>
        <w:suppressAutoHyphens w:val="0"/>
        <w:autoSpaceDN/>
        <w:spacing w:after="0" w:line="240" w:lineRule="auto"/>
        <w:jc w:val="both"/>
        <w:textAlignment w:val="auto"/>
        <w:rPr>
          <w:sz w:val="16"/>
          <w:szCs w:val="16"/>
          <w:rFonts w:ascii="Lato" w:hAnsi="Lato" w:cstheme="minorHAnsi"/>
        </w:rPr>
      </w:pPr>
      <w:r>
        <w:rPr>
          <w:sz w:val="21"/>
          <w:szCs w:val="21"/>
          <w:rFonts w:ascii="Lato" w:hAnsi="Lato"/>
        </w:rPr>
        <w:t xml:space="preserve">NanoGroup is a platform for the development of new, safe technologies aimed at saving human life and health.</w:t>
      </w:r>
      <w:r>
        <w:rPr>
          <w:sz w:val="21"/>
          <w:szCs w:val="21"/>
          <w:rFonts w:ascii="Lato" w:hAnsi="Lato"/>
        </w:rPr>
        <w:t xml:space="preserve"> </w:t>
      </w:r>
      <w:r>
        <w:rPr>
          <w:sz w:val="21"/>
          <w:szCs w:val="21"/>
          <w:rFonts w:ascii="Lato" w:hAnsi="Lato"/>
        </w:rPr>
        <w:t xml:space="preserve">We provide innovative solutions that can improve the effectiveness of existing therapies, as well as help implement entirely new drug technologies, reducing risks and shortening their market path.</w:t>
      </w:r>
      <w:r>
        <w:rPr>
          <w:sz w:val="21"/>
          <w:szCs w:val="21"/>
          <w:rFonts w:ascii="Lato" w:hAnsi="Lato"/>
        </w:rPr>
        <w:t xml:space="preserve"> </w:t>
      </w:r>
      <w:r>
        <w:rPr>
          <w:sz w:val="21"/>
          <w:szCs w:val="21"/>
          <w:rFonts w:ascii="Lato" w:hAnsi="Lato"/>
        </w:rPr>
        <w:t xml:space="preserve">We have our own patent applications in the fields of oncology and transplantation, and are constantly developing new projects in the bio-tech and nano-tech fields.</w:t>
      </w:r>
      <w:r>
        <w:rPr>
          <w:sz w:val="16"/>
          <w:szCs w:val="16"/>
          <w:rFonts w:ascii="Lato" w:hAnsi="Lato"/>
        </w:rPr>
        <w:t xml:space="preserve"> </w:t>
      </w:r>
    </w:p>
    <w:p w14:paraId="667A99A8" w14:textId="3859AA1D" w:rsidR="00460E2F" w:rsidRPr="005E4EBC" w:rsidRDefault="00000000" w:rsidP="006C444D">
      <w:pPr>
        <w:suppressAutoHyphens w:val="0"/>
        <w:autoSpaceDN/>
        <w:spacing w:after="0" w:line="240" w:lineRule="auto"/>
        <w:textAlignment w:val="auto"/>
        <w:rPr>
          <w:sz w:val="20"/>
          <w:szCs w:val="20"/>
          <w:rFonts w:ascii="Lato" w:hAnsi="Lato" w:cstheme="minorHAnsi"/>
        </w:rPr>
      </w:pPr>
      <w:hyperlink r:id="rId8" w:history="1">
        <w:r>
          <w:rPr>
            <w:rStyle w:val="Hipercze"/>
            <w:sz w:val="20"/>
            <w:szCs w:val="20"/>
            <w:rFonts w:ascii="Lato" w:hAnsi="Lato"/>
          </w:rPr>
          <w:t xml:space="preserve">http://nanogroup.eu</w:t>
        </w:r>
      </w:hyperlink>
      <w:r>
        <w:rPr>
          <w:sz w:val="20"/>
          <w:szCs w:val="20"/>
          <w:rFonts w:ascii="Lato" w:hAnsi="Lato"/>
        </w:rPr>
        <w:t xml:space="preserve"> </w:t>
      </w:r>
    </w:p>
    <w:sectPr w:rsidR="00460E2F" w:rsidRPr="005E4EBC" w:rsidSect="001A27CA">
      <w:headerReference w:type="default" r:id="rId9"/>
      <w:footerReference w:type="default" r:id="rId10"/>
      <w:pgSz w:w="11906" w:h="16838"/>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0DD9D" w14:textId="77777777" w:rsidR="00267C24" w:rsidRDefault="00267C24">
      <w:pPr>
        <w:spacing w:after="0" w:line="240" w:lineRule="auto"/>
      </w:pPr>
      <w:r>
        <w:separator/>
      </w:r>
    </w:p>
  </w:endnote>
  <w:endnote w:type="continuationSeparator" w:id="0">
    <w:p w14:paraId="26E753D6" w14:textId="77777777" w:rsidR="00267C24" w:rsidRDefault="00267C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to">
    <w:panose1 w:val="020F0502020204030203"/>
    <w:charset w:val="00"/>
    <w:family w:val="swiss"/>
    <w:pitch w:val="variable"/>
    <w:sig w:usb0="E10002FF" w:usb1="5000ECFF" w:usb2="00000021" w:usb3="00000000" w:csb0="0000019F" w:csb1="00000000"/>
  </w:font>
  <w:font w:name="Lato Light">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4DE9B" w14:textId="77777777" w:rsidR="003E6E41" w:rsidRDefault="00430E3C">
    <w:pPr>
      <w:pStyle w:val="Stopka"/>
    </w:pPr>
    <w:r>
      <w:rPr>
        <w:color w:val="006C7C"/>
        <w:sz w:val="18"/>
        <w:szCs w:val="18"/>
        <w:rFonts w:ascii="Lato Light" w:hAnsi="Lato Light"/>
      </w:rPr>
      <mc:AlternateContent>
        <mc:Choice Requires="wps">
          <w:drawing>
            <wp:anchor distT="0" distB="0" distL="114300" distR="114300" simplePos="0" relativeHeight="251660288" behindDoc="0" locked="0" layoutInCell="1" allowOverlap="1" wp14:anchorId="3CF38F97" wp14:editId="66D85B09">
              <wp:simplePos x="0" y="0"/>
              <wp:positionH relativeFrom="margin">
                <wp:align>center</wp:align>
              </wp:positionH>
              <wp:positionV relativeFrom="paragraph">
                <wp:posOffset>80010</wp:posOffset>
              </wp:positionV>
              <wp:extent cx="5755640" cy="0"/>
              <wp:effectExtent l="0" t="0" r="35560" b="19050"/>
              <wp:wrapNone/>
              <wp:docPr id="2" name="Łącznik prosty 2"/>
              <wp:cNvGraphicFramePr/>
              <a:graphic xmlns:a="http://schemas.openxmlformats.org/drawingml/2006/main">
                <a:graphicData uri="http://schemas.microsoft.com/office/word/2010/wordprocessingShape">
                  <wps:wsp>
                    <wps:cNvCnPr/>
                    <wps:spPr>
                      <a:xfrm>
                        <a:off x="0" y="0"/>
                        <a:ext cx="5755640" cy="0"/>
                      </a:xfrm>
                      <a:prstGeom prst="straightConnector1">
                        <a:avLst/>
                      </a:prstGeom>
                      <a:noFill/>
                      <a:ln w="9528" cap="flat">
                        <a:solidFill>
                          <a:srgbClr val="BA6220"/>
                        </a:solidFill>
                        <a:prstDash val="solid"/>
                        <a:miter/>
                      </a:ln>
                    </wps:spPr>
                    <wps:bodyPr/>
                  </wps:wsp>
                </a:graphicData>
              </a:graphic>
            </wp:anchor>
          </w:drawing>
        </mc:Choice>
        <mc:Fallback>
          <w:pict>
            <v:shapetype w14:anchorId="5035BB81" id="_x0000_t32" coordsize="21600,21600" o:spt="32" o:oned="t" path="m,l21600,21600e" filled="f">
              <v:path arrowok="t" fillok="f" o:connecttype="none"/>
              <o:lock v:ext="edit" shapetype="t"/>
            </v:shapetype>
            <v:shape id="Łącznik prosty 2" o:spid="_x0000_s1026" type="#_x0000_t32" style="position:absolute;margin-left:0;margin-top:6.3pt;width:453.2pt;height:0;z-index:251660288;visibility:visible;mso-wrap-style:square;mso-wrap-distance-left:9pt;mso-wrap-distance-top:0;mso-wrap-distance-right:9pt;mso-wrap-distance-bottom:0;mso-position-horizontal:center;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" strokecolor="#ba6220" strokeweight=".26467mm">
              <v:stroke joinstyle="miter"/>
              <w10:wrap anchorx="margin"/>
            </v:shape>
          </w:pict>
        </mc:Fallback>
      </mc:AlternateContent>
    </w: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4677"/>
      <w:gridCol w:w="2268"/>
    </w:tblGrid>
    <w:tr w:rsidR="00695D45" w:rsidRPr="009C3B05" w14:paraId="05AFF0AB" w14:textId="77777777" w:rsidTr="001A27CA">
      <w:trPr>
        <w:jc w:val="center"/>
      </w:trPr>
      <w:tc>
        <w:tcPr>
          <w:tcW w:w="2127" w:type="dxa"/>
        </w:tcPr>
        <w:p w14:paraId="78ECC0F7" w14:textId="77777777" w:rsidR="00695D45" w:rsidRPr="009C3B05" w:rsidRDefault="009D1FAE" w:rsidP="005C2659">
          <w:pPr>
            <w:pStyle w:val="Stopka"/>
            <w:rPr>
              <w:color w:val="006C7C"/>
              <w:sz w:val="18"/>
              <w:szCs w:val="18"/>
              <w:rFonts w:ascii="Lato Light" w:hAnsi="Lato Light"/>
            </w:rPr>
          </w:pPr>
          <w:r>
            <w:rPr>
              <w:color w:val="006C7C"/>
              <w:sz w:val="18"/>
              <w:szCs w:val="18"/>
              <w:rFonts w:ascii="Lato Light" w:hAnsi="Lato Light"/>
            </w:rPr>
            <w:t xml:space="preserve">NanoGroup S.A.</w:t>
          </w:r>
        </w:p>
      </w:tc>
      <w:tc>
        <w:tcPr>
          <w:tcW w:w="4677" w:type="dxa"/>
        </w:tcPr>
        <w:p w14:paraId="2DB3A9B6" w14:textId="77777777" w:rsidR="00695D45" w:rsidRPr="009C3B05" w:rsidRDefault="00695D45" w:rsidP="005C2659">
          <w:pPr>
            <w:pStyle w:val="Stopka"/>
            <w:jc w:val="center"/>
            <w:rPr>
              <w:color w:val="006C7C"/>
              <w:sz w:val="18"/>
              <w:szCs w:val="18"/>
              <w:rFonts w:ascii="Lato Light" w:hAnsi="Lato Light"/>
            </w:rPr>
          </w:pPr>
          <w:r>
            <w:rPr>
              <w:color w:val="006C7C"/>
              <w:sz w:val="18"/>
              <w:szCs w:val="18"/>
              <w:rFonts w:ascii="Lato Light" w:hAnsi="Lato Light"/>
            </w:rPr>
            <w:t xml:space="preserve">13</w:t>
          </w:r>
          <w:r>
            <w:rPr>
              <w:color w:val="006C7C"/>
              <w:sz w:val="18"/>
              <w:szCs w:val="18"/>
              <w:rFonts w:ascii="Lato Light" w:hAnsi="Lato Light"/>
            </w:rPr>
            <w:noBreakHyphen/>
          </w:r>
          <w:r>
            <w:rPr>
              <w:color w:val="006C7C"/>
              <w:sz w:val="18"/>
              <w:szCs w:val="18"/>
              <w:rFonts w:ascii="Lato Light" w:hAnsi="Lato Light"/>
            </w:rPr>
            <w:t xml:space="preserve"> Economic Division KRS 0000649960</w:t>
          </w:r>
        </w:p>
      </w:tc>
      <w:tc>
        <w:tcPr>
          <w:tcW w:w="2268" w:type="dxa"/>
        </w:tcPr>
        <w:p w14:paraId="608266D5"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Rakowiecka 36</w:t>
          </w:r>
        </w:p>
      </w:tc>
    </w:tr>
    <w:tr w:rsidR="00695D45" w:rsidRPr="009C3B05" w14:paraId="72C5E76E" w14:textId="77777777" w:rsidTr="001A27CA">
      <w:trPr>
        <w:jc w:val="center"/>
      </w:trPr>
      <w:tc>
        <w:tcPr>
          <w:tcW w:w="2127" w:type="dxa"/>
        </w:tcPr>
        <w:p w14:paraId="49B08A31" w14:textId="77777777" w:rsidR="00695D45" w:rsidRPr="009C3B05" w:rsidRDefault="009D1FAE" w:rsidP="00695D45">
          <w:pPr>
            <w:pStyle w:val="Stopka"/>
            <w:rPr>
              <w:color w:val="006C7C"/>
              <w:sz w:val="18"/>
              <w:szCs w:val="18"/>
              <w:rFonts w:ascii="Lato Light" w:hAnsi="Lato Light"/>
            </w:rPr>
          </w:pPr>
          <w:r>
            <w:rPr>
              <w:color w:val="006C7C"/>
              <w:sz w:val="18"/>
              <w:szCs w:val="18"/>
              <w:rFonts w:ascii="Lato Light" w:hAnsi="Lato Light"/>
            </w:rPr>
            <w:t xml:space="preserve">TIN (NIP):</w:t>
          </w:r>
          <w:r>
            <w:rPr>
              <w:color w:val="006C7C"/>
              <w:sz w:val="18"/>
              <w:szCs w:val="18"/>
              <w:rFonts w:ascii="Lato Light" w:hAnsi="Lato Light"/>
            </w:rPr>
            <w:t xml:space="preserve"> </w:t>
          </w:r>
          <w:r>
            <w:rPr>
              <w:color w:val="006C7C"/>
              <w:sz w:val="18"/>
              <w:szCs w:val="18"/>
              <w:rFonts w:ascii="Lato Light" w:hAnsi="Lato Light"/>
            </w:rPr>
            <w:t xml:space="preserve">5213757847</w:t>
          </w:r>
          <w:r>
            <w:rPr>
              <w:color w:val="006C7C"/>
              <w:sz w:val="18"/>
              <w:szCs w:val="18"/>
              <w:rFonts w:ascii="Lato Light" w:hAnsi="Lato Light"/>
            </w:rPr>
            <w:t xml:space="preserve"> </w:t>
          </w:r>
        </w:p>
      </w:tc>
      <w:tc>
        <w:tcPr>
          <w:tcW w:w="4677" w:type="dxa"/>
        </w:tcPr>
        <w:p w14:paraId="14B24AE0" w14:textId="77777777" w:rsidR="00695D45" w:rsidRDefault="008412C5" w:rsidP="008412C5">
          <w:pPr>
            <w:pStyle w:val="Stopka"/>
            <w:jc w:val="center"/>
            <w:rPr>
              <w:color w:val="006C7C"/>
              <w:sz w:val="18"/>
              <w:szCs w:val="18"/>
              <w:rFonts w:ascii="Lato Light" w:hAnsi="Lato Light"/>
            </w:rPr>
          </w:pPr>
          <w:r>
            <w:rPr>
              <w:color w:val="006C7C"/>
              <w:sz w:val="18"/>
              <w:szCs w:val="18"/>
              <w:rFonts w:ascii="Lato Light" w:hAnsi="Lato Light"/>
            </w:rPr>
            <w:t xml:space="preserve">Share capital PLN 16,747,883.00</w:t>
          </w:r>
        </w:p>
      </w:tc>
      <w:tc>
        <w:tcPr>
          <w:tcW w:w="2268" w:type="dxa"/>
        </w:tcPr>
        <w:p w14:paraId="16EF3B62" w14:textId="77777777" w:rsidR="00695D45" w:rsidRPr="009C3B05" w:rsidRDefault="005B2A6A" w:rsidP="00695D45">
          <w:pPr>
            <w:pStyle w:val="Stopka"/>
            <w:jc w:val="right"/>
            <w:rPr>
              <w:color w:val="006C7C"/>
              <w:sz w:val="18"/>
              <w:szCs w:val="18"/>
              <w:rFonts w:ascii="Lato Light" w:hAnsi="Lato Light"/>
            </w:rPr>
          </w:pPr>
          <w:r>
            <w:rPr>
              <w:color w:val="006C7C"/>
              <w:sz w:val="18"/>
              <w:szCs w:val="18"/>
              <w:rFonts w:ascii="Lato Light" w:hAnsi="Lato Light"/>
            </w:rPr>
            <w:t xml:space="preserve">02-532 Warsaw, Poland</w:t>
          </w:r>
        </w:p>
      </w:tc>
    </w:tr>
  </w:tbl>
  <w:p w14:paraId="2D4C5615" w14:textId="77777777" w:rsidR="003E6E41" w:rsidRDefault="00000000">
    <w:pPr>
      <w:pStyle w:val="Stopka"/>
      <w:rPr>
        <w:rFonts w:ascii="Lato" w:hAnsi="Lato"/>
        <w:color w:val="006C7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B24BB3" w14:textId="77777777" w:rsidR="00267C24" w:rsidRDefault="00267C24">
      <w:pPr>
        <w:spacing w:after="0" w:line="240" w:lineRule="auto"/>
      </w:pPr>
      <w:r>
        <w:rPr>
          <w:color w:val="000000"/>
        </w:rPr>
        <w:separator/>
      </w:r>
    </w:p>
  </w:footnote>
  <w:footnote w:type="continuationSeparator" w:id="0">
    <w:p w14:paraId="50F73B45" w14:textId="77777777" w:rsidR="00267C24" w:rsidRDefault="00267C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A6F500" w14:textId="77777777" w:rsidR="00695D45" w:rsidRDefault="009D1FAE" w:rsidP="001A27CA">
    <w:pPr>
      <w:pStyle w:val="Nagwek"/>
      <w:spacing w:after="240"/>
      <w:jc w:val="right"/>
      <w:rPr>
        <w:sz w:val="36"/>
        <w:szCs w:val="36"/>
        <w:rFonts w:ascii="Lato" w:hAnsi="Lato"/>
      </w:rPr>
    </w:pPr>
    <w:r>
      <w:rPr>
        <w:sz w:val="36"/>
        <w:szCs w:val="36"/>
        <w:rFonts w:ascii="Lato" w:hAnsi="Lato"/>
      </w:rPr>
      <w:tab/>
    </w:r>
    <w:r>
      <w:rPr>
        <w:sz w:val="36"/>
        <w:szCs w:val="36"/>
        <w:rFonts w:ascii="Lato" w:hAnsi="Lato"/>
      </w:rPr>
      <w:tab/>
    </w:r>
    <w:r>
      <w:drawing>
        <wp:inline distT="0" distB="0" distL="0" distR="0" wp14:anchorId="67310B14" wp14:editId="5F82EE0F">
          <wp:extent cx="1714500" cy="862330"/>
          <wp:effectExtent l="0" t="0" r="0" b="0"/>
          <wp:docPr id="1" name="Obraz 1" descr="C:\Users\Agata Sulej\Desktop\NanoGroup\PAPETERIA\LOGO\logo\logo nanogroup - os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gata Sulej\Desktop\NanoGroup\PAPETERIA\LOGO\logo\logo nanogroup - ost-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4532" cy="86234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51DB8"/>
    <w:multiLevelType w:val="multilevel"/>
    <w:tmpl w:val="FF3C4796"/>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num w:numId="1" w16cid:durableId="2111192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dirty" w:grammar="dirty"/>
  <w:attachedTemplate r:id="rId1"/>
  <w:doNotTrackMoves/>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wNDI0NTcwMTA1sTQxsrBQ0lEKTi0uzszPAykwrgUABbwaOywAAAA="/>
  </w:docVars>
  <w:rsids>
    <w:rsidRoot w:val="00A336A6"/>
    <w:rsid w:val="00012983"/>
    <w:rsid w:val="00031388"/>
    <w:rsid w:val="00053868"/>
    <w:rsid w:val="000B537E"/>
    <w:rsid w:val="000E18FB"/>
    <w:rsid w:val="000F5944"/>
    <w:rsid w:val="000F716C"/>
    <w:rsid w:val="00101CA6"/>
    <w:rsid w:val="0010650C"/>
    <w:rsid w:val="001A27CA"/>
    <w:rsid w:val="001B4B74"/>
    <w:rsid w:val="001D3BEF"/>
    <w:rsid w:val="001D68DD"/>
    <w:rsid w:val="002067EE"/>
    <w:rsid w:val="00257C4A"/>
    <w:rsid w:val="00266313"/>
    <w:rsid w:val="00267C24"/>
    <w:rsid w:val="002709AB"/>
    <w:rsid w:val="002A0989"/>
    <w:rsid w:val="00312F4B"/>
    <w:rsid w:val="00343170"/>
    <w:rsid w:val="00394723"/>
    <w:rsid w:val="003C0DA8"/>
    <w:rsid w:val="0041443B"/>
    <w:rsid w:val="004222D6"/>
    <w:rsid w:val="00430E3C"/>
    <w:rsid w:val="00460E2F"/>
    <w:rsid w:val="004A1028"/>
    <w:rsid w:val="004A3FA8"/>
    <w:rsid w:val="004C38B2"/>
    <w:rsid w:val="004E64E5"/>
    <w:rsid w:val="00553F98"/>
    <w:rsid w:val="005762F6"/>
    <w:rsid w:val="005B0663"/>
    <w:rsid w:val="005B2A6A"/>
    <w:rsid w:val="005C2659"/>
    <w:rsid w:val="005C6B7E"/>
    <w:rsid w:val="005E4EBC"/>
    <w:rsid w:val="006001E9"/>
    <w:rsid w:val="00604811"/>
    <w:rsid w:val="00611894"/>
    <w:rsid w:val="00624AA5"/>
    <w:rsid w:val="00665F46"/>
    <w:rsid w:val="00695D45"/>
    <w:rsid w:val="006A5A0B"/>
    <w:rsid w:val="006B2841"/>
    <w:rsid w:val="006B75A3"/>
    <w:rsid w:val="006C444D"/>
    <w:rsid w:val="0070643C"/>
    <w:rsid w:val="00721044"/>
    <w:rsid w:val="00724D07"/>
    <w:rsid w:val="00754883"/>
    <w:rsid w:val="00761811"/>
    <w:rsid w:val="007911FF"/>
    <w:rsid w:val="0079451B"/>
    <w:rsid w:val="007D4A0E"/>
    <w:rsid w:val="007F32C2"/>
    <w:rsid w:val="00822ED1"/>
    <w:rsid w:val="008306BA"/>
    <w:rsid w:val="008412C5"/>
    <w:rsid w:val="0084262E"/>
    <w:rsid w:val="00842C7E"/>
    <w:rsid w:val="008631F9"/>
    <w:rsid w:val="00944766"/>
    <w:rsid w:val="00967FAA"/>
    <w:rsid w:val="00994764"/>
    <w:rsid w:val="009C3B05"/>
    <w:rsid w:val="009D1FAE"/>
    <w:rsid w:val="00A336A6"/>
    <w:rsid w:val="00A478DA"/>
    <w:rsid w:val="00A60678"/>
    <w:rsid w:val="00AC48F1"/>
    <w:rsid w:val="00B14030"/>
    <w:rsid w:val="00B6432C"/>
    <w:rsid w:val="00C014EB"/>
    <w:rsid w:val="00C037FA"/>
    <w:rsid w:val="00C13DBC"/>
    <w:rsid w:val="00C14CE3"/>
    <w:rsid w:val="00CC3CE6"/>
    <w:rsid w:val="00CD2828"/>
    <w:rsid w:val="00CE515D"/>
    <w:rsid w:val="00CF7F9B"/>
    <w:rsid w:val="00D110F7"/>
    <w:rsid w:val="00D15B87"/>
    <w:rsid w:val="00D24EE3"/>
    <w:rsid w:val="00D75987"/>
    <w:rsid w:val="00D82FBA"/>
    <w:rsid w:val="00E5676B"/>
    <w:rsid w:val="00E56BDE"/>
    <w:rsid w:val="00E5738D"/>
    <w:rsid w:val="00E816C6"/>
    <w:rsid w:val="00F22B92"/>
    <w:rsid w:val="00F25634"/>
    <w:rsid w:val="00F41FC0"/>
    <w:rsid w:val="00F54B9A"/>
    <w:rsid w:val="00F65262"/>
    <w:rsid w:val="00F97C58"/>
    <w:rsid w:val="00FB663C"/>
    <w:rsid w:val="00FF7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1018DB"/>
  <w15:docId w15:val="{2C28868D-D579-4E16-809E-501F1B8B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pPr>
      <w:suppressAutoHyphens/>
    </w:pPr>
  </w:style>
  <w:style w:type="paragraph" w:styleId="Nagwek1">
    <w:name w:val="heading 1"/>
    <w:basedOn w:val="Normalny"/>
    <w:next w:val="Normalny"/>
    <w:link w:val="Nagwek1Znak"/>
    <w:autoRedefine/>
    <w:uiPriority w:val="9"/>
    <w:qFormat/>
    <w:rsid w:val="006B2841"/>
    <w:pPr>
      <w:keepNext/>
      <w:numPr>
        <w:numId w:val="1"/>
      </w:numPr>
      <w:suppressAutoHyphens w:val="0"/>
      <w:autoSpaceDN/>
      <w:spacing w:before="360" w:after="240" w:line="240" w:lineRule="auto"/>
      <w:ind w:left="0" w:firstLine="0"/>
      <w:jc w:val="both"/>
      <w:textAlignment w:val="auto"/>
      <w:outlineLvl w:val="0"/>
    </w:pPr>
    <w:rPr>
      <w:rFonts w:ascii="Times New Roman" w:eastAsiaTheme="majorEastAsia" w:hAnsi="Times New Roman" w:cstheme="majorBidi"/>
      <w:b/>
      <w:sz w:val="32"/>
      <w:szCs w:val="20"/>
    </w:rPr>
  </w:style>
  <w:style w:type="paragraph" w:styleId="Nagwek2">
    <w:name w:val="heading 2"/>
    <w:basedOn w:val="Normalny"/>
    <w:next w:val="Normalny"/>
    <w:link w:val="Nagwek2Znak"/>
    <w:autoRedefine/>
    <w:uiPriority w:val="9"/>
    <w:unhideWhenUsed/>
    <w:qFormat/>
    <w:rsid w:val="006B2841"/>
    <w:pPr>
      <w:keepNext/>
      <w:numPr>
        <w:ilvl w:val="1"/>
        <w:numId w:val="1"/>
      </w:numPr>
      <w:suppressAutoHyphens w:val="0"/>
      <w:autoSpaceDN/>
      <w:spacing w:before="240" w:after="240" w:line="240" w:lineRule="auto"/>
      <w:ind w:left="0" w:firstLine="0"/>
      <w:jc w:val="both"/>
      <w:textAlignment w:val="auto"/>
      <w:outlineLvl w:val="1"/>
    </w:pPr>
    <w:rPr>
      <w:rFonts w:ascii="Times New Roman" w:eastAsiaTheme="majorEastAsia" w:hAnsi="Times New Roman" w:cstheme="majorBidi"/>
      <w:b/>
      <w:sz w:val="28"/>
      <w:szCs w:val="26"/>
    </w:rPr>
  </w:style>
  <w:style w:type="paragraph" w:styleId="Nagwek3">
    <w:name w:val="heading 3"/>
    <w:basedOn w:val="Normalny"/>
    <w:next w:val="Normalny"/>
    <w:link w:val="Nagwek3Znak"/>
    <w:autoRedefine/>
    <w:uiPriority w:val="9"/>
    <w:unhideWhenUsed/>
    <w:qFormat/>
    <w:rsid w:val="006B2841"/>
    <w:pPr>
      <w:keepNext/>
      <w:numPr>
        <w:ilvl w:val="2"/>
        <w:numId w:val="1"/>
      </w:numPr>
      <w:suppressAutoHyphens w:val="0"/>
      <w:autoSpaceDN/>
      <w:spacing w:before="240" w:after="60" w:line="240" w:lineRule="auto"/>
      <w:ind w:left="0" w:firstLine="0"/>
      <w:jc w:val="both"/>
      <w:textAlignment w:val="auto"/>
      <w:outlineLvl w:val="2"/>
    </w:pPr>
    <w:rPr>
      <w:rFonts w:ascii="Times New Roman" w:eastAsiaTheme="majorEastAsia" w:hAnsi="Times New Roman" w:cstheme="majorBidi"/>
      <w:b/>
      <w:sz w:val="28"/>
      <w:szCs w:val="24"/>
    </w:rPr>
  </w:style>
  <w:style w:type="paragraph" w:styleId="Nagwek4">
    <w:name w:val="heading 4"/>
    <w:basedOn w:val="Normalny"/>
    <w:next w:val="Normalny"/>
    <w:link w:val="Nagwek4Znak"/>
    <w:autoRedefine/>
    <w:uiPriority w:val="9"/>
    <w:unhideWhenUsed/>
    <w:qFormat/>
    <w:rsid w:val="006B2841"/>
    <w:pPr>
      <w:keepNext/>
      <w:numPr>
        <w:ilvl w:val="3"/>
        <w:numId w:val="1"/>
      </w:numPr>
      <w:suppressAutoHyphens w:val="0"/>
      <w:autoSpaceDN/>
      <w:spacing w:before="240" w:after="120" w:line="240" w:lineRule="auto"/>
      <w:ind w:left="0" w:firstLine="0"/>
      <w:jc w:val="both"/>
      <w:textAlignment w:val="auto"/>
      <w:outlineLvl w:val="3"/>
    </w:pPr>
    <w:rPr>
      <w:rFonts w:ascii="Times New Roman" w:eastAsiaTheme="majorEastAsia" w:hAnsi="Times New Roman" w:cstheme="majorBidi"/>
      <w:b/>
      <w:iCs/>
      <w:sz w:val="24"/>
    </w:rPr>
  </w:style>
  <w:style w:type="paragraph" w:styleId="Nagwek5">
    <w:name w:val="heading 5"/>
    <w:basedOn w:val="Normalny"/>
    <w:next w:val="Normalny"/>
    <w:link w:val="Nagwek5Znak"/>
    <w:uiPriority w:val="9"/>
    <w:semiHidden/>
    <w:unhideWhenUsed/>
    <w:qFormat/>
    <w:rsid w:val="006B2841"/>
    <w:pPr>
      <w:keepNext/>
      <w:keepLines/>
      <w:numPr>
        <w:ilvl w:val="4"/>
        <w:numId w:val="1"/>
      </w:numPr>
      <w:suppressAutoHyphens w:val="0"/>
      <w:autoSpaceDN/>
      <w:spacing w:before="40" w:after="0" w:line="288" w:lineRule="auto"/>
      <w:jc w:val="both"/>
      <w:textAlignment w:val="auto"/>
      <w:outlineLvl w:val="4"/>
    </w:pPr>
    <w:rPr>
      <w:rFonts w:asciiTheme="majorHAnsi" w:eastAsiaTheme="majorEastAsia" w:hAnsiTheme="majorHAnsi" w:cstheme="majorBidi"/>
      <w:color w:val="2E74B5" w:themeColor="accent1" w:themeShade="BF"/>
      <w:sz w:val="24"/>
    </w:rPr>
  </w:style>
  <w:style w:type="paragraph" w:styleId="Nagwek6">
    <w:name w:val="heading 6"/>
    <w:basedOn w:val="Normalny"/>
    <w:next w:val="Normalny"/>
    <w:link w:val="Nagwek6Znak"/>
    <w:uiPriority w:val="9"/>
    <w:semiHidden/>
    <w:unhideWhenUsed/>
    <w:qFormat/>
    <w:rsid w:val="006B2841"/>
    <w:pPr>
      <w:keepNext/>
      <w:keepLines/>
      <w:numPr>
        <w:ilvl w:val="5"/>
        <w:numId w:val="1"/>
      </w:numPr>
      <w:suppressAutoHyphens w:val="0"/>
      <w:autoSpaceDN/>
      <w:spacing w:before="40" w:after="0" w:line="288" w:lineRule="auto"/>
      <w:jc w:val="both"/>
      <w:textAlignment w:val="auto"/>
      <w:outlineLvl w:val="5"/>
    </w:pPr>
    <w:rPr>
      <w:rFonts w:asciiTheme="majorHAnsi" w:eastAsiaTheme="majorEastAsia" w:hAnsiTheme="majorHAnsi" w:cstheme="majorBidi"/>
      <w:color w:val="1F4D78" w:themeColor="accent1" w:themeShade="7F"/>
      <w:sz w:val="24"/>
    </w:rPr>
  </w:style>
  <w:style w:type="paragraph" w:styleId="Nagwek7">
    <w:name w:val="heading 7"/>
    <w:basedOn w:val="Normalny"/>
    <w:next w:val="Normalny"/>
    <w:link w:val="Nagwek7Znak"/>
    <w:uiPriority w:val="9"/>
    <w:semiHidden/>
    <w:unhideWhenUsed/>
    <w:qFormat/>
    <w:rsid w:val="006B2841"/>
    <w:pPr>
      <w:keepNext/>
      <w:keepLines/>
      <w:numPr>
        <w:ilvl w:val="6"/>
        <w:numId w:val="1"/>
      </w:numPr>
      <w:suppressAutoHyphens w:val="0"/>
      <w:autoSpaceDN/>
      <w:spacing w:before="40" w:after="0" w:line="288" w:lineRule="auto"/>
      <w:jc w:val="both"/>
      <w:textAlignment w:val="auto"/>
      <w:outlineLvl w:val="6"/>
    </w:pPr>
    <w:rPr>
      <w:rFonts w:asciiTheme="majorHAnsi" w:eastAsiaTheme="majorEastAsia" w:hAnsiTheme="majorHAnsi" w:cstheme="majorBidi"/>
      <w:i/>
      <w:iCs/>
      <w:color w:val="1F4D78" w:themeColor="accent1" w:themeShade="7F"/>
      <w:sz w:val="24"/>
    </w:rPr>
  </w:style>
  <w:style w:type="paragraph" w:styleId="Nagwek8">
    <w:name w:val="heading 8"/>
    <w:basedOn w:val="Normalny"/>
    <w:next w:val="Normalny"/>
    <w:link w:val="Nagwek8Znak"/>
    <w:uiPriority w:val="9"/>
    <w:semiHidden/>
    <w:unhideWhenUsed/>
    <w:qFormat/>
    <w:rsid w:val="006B2841"/>
    <w:pPr>
      <w:keepNext/>
      <w:keepLines/>
      <w:numPr>
        <w:ilvl w:val="7"/>
        <w:numId w:val="1"/>
      </w:numPr>
      <w:suppressAutoHyphens w:val="0"/>
      <w:autoSpaceDN/>
      <w:spacing w:before="40" w:after="0" w:line="288" w:lineRule="auto"/>
      <w:jc w:val="both"/>
      <w:textAlignment w:val="auto"/>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B2841"/>
    <w:pPr>
      <w:keepNext/>
      <w:keepLines/>
      <w:numPr>
        <w:ilvl w:val="8"/>
        <w:numId w:val="1"/>
      </w:numPr>
      <w:suppressAutoHyphens w:val="0"/>
      <w:autoSpaceDN/>
      <w:spacing w:before="40" w:after="0" w:line="288" w:lineRule="auto"/>
      <w:jc w:val="both"/>
      <w:textAlignment w:val="auto"/>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table" w:styleId="Tabela-Siatka">
    <w:name w:val="Table Grid"/>
    <w:basedOn w:val="Standardowy"/>
    <w:uiPriority w:val="39"/>
    <w:rsid w:val="009C3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F22B9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22B92"/>
    <w:rPr>
      <w:rFonts w:ascii="Segoe UI" w:hAnsi="Segoe UI" w:cs="Segoe UI"/>
      <w:sz w:val="18"/>
      <w:szCs w:val="18"/>
    </w:rPr>
  </w:style>
  <w:style w:type="character" w:styleId="Pogrubienie">
    <w:name w:val="Strong"/>
    <w:basedOn w:val="Domylnaczcionkaakapitu"/>
    <w:uiPriority w:val="22"/>
    <w:qFormat/>
    <w:rsid w:val="00967FAA"/>
    <w:rPr>
      <w:b/>
      <w:bCs/>
    </w:rPr>
  </w:style>
  <w:style w:type="character" w:customStyle="1" w:styleId="Nagwek1Znak">
    <w:name w:val="Nagłówek 1 Znak"/>
    <w:basedOn w:val="Domylnaczcionkaakapitu"/>
    <w:link w:val="Nagwek1"/>
    <w:uiPriority w:val="9"/>
    <w:rsid w:val="006B2841"/>
    <w:rPr>
      <w:rFonts w:ascii="Times New Roman" w:eastAsiaTheme="majorEastAsia" w:hAnsi="Times New Roman" w:cstheme="majorBidi"/>
      <w:b/>
      <w:sz w:val="32"/>
      <w:szCs w:val="20"/>
    </w:rPr>
  </w:style>
  <w:style w:type="character" w:customStyle="1" w:styleId="Nagwek2Znak">
    <w:name w:val="Nagłówek 2 Znak"/>
    <w:basedOn w:val="Domylnaczcionkaakapitu"/>
    <w:link w:val="Nagwek2"/>
    <w:uiPriority w:val="9"/>
    <w:rsid w:val="006B2841"/>
    <w:rPr>
      <w:rFonts w:ascii="Times New Roman" w:eastAsiaTheme="majorEastAsia" w:hAnsi="Times New Roman" w:cstheme="majorBidi"/>
      <w:b/>
      <w:sz w:val="28"/>
      <w:szCs w:val="26"/>
    </w:rPr>
  </w:style>
  <w:style w:type="character" w:customStyle="1" w:styleId="Nagwek3Znak">
    <w:name w:val="Nagłówek 3 Znak"/>
    <w:basedOn w:val="Domylnaczcionkaakapitu"/>
    <w:link w:val="Nagwek3"/>
    <w:uiPriority w:val="9"/>
    <w:rsid w:val="006B2841"/>
    <w:rPr>
      <w:rFonts w:ascii="Times New Roman" w:eastAsiaTheme="majorEastAsia" w:hAnsi="Times New Roman" w:cstheme="majorBidi"/>
      <w:b/>
      <w:sz w:val="28"/>
      <w:szCs w:val="24"/>
    </w:rPr>
  </w:style>
  <w:style w:type="character" w:customStyle="1" w:styleId="Nagwek4Znak">
    <w:name w:val="Nagłówek 4 Znak"/>
    <w:basedOn w:val="Domylnaczcionkaakapitu"/>
    <w:link w:val="Nagwek4"/>
    <w:uiPriority w:val="9"/>
    <w:rsid w:val="006B2841"/>
    <w:rPr>
      <w:rFonts w:ascii="Times New Roman" w:eastAsiaTheme="majorEastAsia" w:hAnsi="Times New Roman" w:cstheme="majorBidi"/>
      <w:b/>
      <w:iCs/>
      <w:sz w:val="24"/>
    </w:rPr>
  </w:style>
  <w:style w:type="character" w:customStyle="1" w:styleId="Nagwek5Znak">
    <w:name w:val="Nagłówek 5 Znak"/>
    <w:basedOn w:val="Domylnaczcionkaakapitu"/>
    <w:link w:val="Nagwek5"/>
    <w:uiPriority w:val="9"/>
    <w:semiHidden/>
    <w:rsid w:val="006B2841"/>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6B2841"/>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6B2841"/>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6B284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B2841"/>
    <w:rPr>
      <w:rFonts w:asciiTheme="majorHAnsi" w:eastAsiaTheme="majorEastAsia" w:hAnsiTheme="majorHAnsi" w:cstheme="majorBidi"/>
      <w:i/>
      <w:iCs/>
      <w:color w:val="272727" w:themeColor="text1" w:themeTint="D8"/>
      <w:sz w:val="21"/>
      <w:szCs w:val="21"/>
    </w:rPr>
  </w:style>
  <w:style w:type="paragraph" w:styleId="NormalnyWeb">
    <w:name w:val="Normal (Web)"/>
    <w:basedOn w:val="Normalny"/>
    <w:uiPriority w:val="99"/>
    <w:semiHidden/>
    <w:unhideWhenUsed/>
    <w:rsid w:val="006B2841"/>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styleId="Odwoaniedokomentarza">
    <w:name w:val="annotation reference"/>
    <w:basedOn w:val="Domylnaczcionkaakapitu"/>
    <w:uiPriority w:val="99"/>
    <w:semiHidden/>
    <w:unhideWhenUsed/>
    <w:rsid w:val="007F32C2"/>
    <w:rPr>
      <w:sz w:val="16"/>
      <w:szCs w:val="16"/>
    </w:rPr>
  </w:style>
  <w:style w:type="paragraph" w:styleId="Tekstkomentarza">
    <w:name w:val="annotation text"/>
    <w:basedOn w:val="Normalny"/>
    <w:link w:val="TekstkomentarzaZnak"/>
    <w:uiPriority w:val="99"/>
    <w:semiHidden/>
    <w:unhideWhenUsed/>
    <w:rsid w:val="007F32C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32C2"/>
    <w:rPr>
      <w:sz w:val="20"/>
      <w:szCs w:val="20"/>
    </w:rPr>
  </w:style>
  <w:style w:type="paragraph" w:styleId="Tematkomentarza">
    <w:name w:val="annotation subject"/>
    <w:basedOn w:val="Tekstkomentarza"/>
    <w:next w:val="Tekstkomentarza"/>
    <w:link w:val="TematkomentarzaZnak"/>
    <w:uiPriority w:val="99"/>
    <w:semiHidden/>
    <w:unhideWhenUsed/>
    <w:rsid w:val="007F32C2"/>
    <w:rPr>
      <w:b/>
      <w:bCs/>
    </w:rPr>
  </w:style>
  <w:style w:type="character" w:customStyle="1" w:styleId="TematkomentarzaZnak">
    <w:name w:val="Temat komentarza Znak"/>
    <w:basedOn w:val="TekstkomentarzaZnak"/>
    <w:link w:val="Tematkomentarza"/>
    <w:uiPriority w:val="99"/>
    <w:semiHidden/>
    <w:rsid w:val="007F32C2"/>
    <w:rPr>
      <w:b/>
      <w:bCs/>
      <w:sz w:val="20"/>
      <w:szCs w:val="20"/>
    </w:rPr>
  </w:style>
  <w:style w:type="paragraph" w:styleId="Poprawka">
    <w:name w:val="Revision"/>
    <w:hidden/>
    <w:uiPriority w:val="99"/>
    <w:semiHidden/>
    <w:rsid w:val="00553F98"/>
    <w:pPr>
      <w:autoSpaceDN/>
      <w:spacing w:after="0" w:line="240" w:lineRule="auto"/>
      <w:textAlignment w:val="auto"/>
    </w:pPr>
  </w:style>
  <w:style w:type="character" w:styleId="Hipercze">
    <w:name w:val="Hyperlink"/>
    <w:basedOn w:val="Domylnaczcionkaakapitu"/>
    <w:uiPriority w:val="99"/>
    <w:unhideWhenUsed/>
    <w:rsid w:val="00460E2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552600">
      <w:bodyDiv w:val="1"/>
      <w:marLeft w:val="0"/>
      <w:marRight w:val="0"/>
      <w:marTop w:val="0"/>
      <w:marBottom w:val="0"/>
      <w:divBdr>
        <w:top w:val="none" w:sz="0" w:space="0" w:color="auto"/>
        <w:left w:val="none" w:sz="0" w:space="0" w:color="auto"/>
        <w:bottom w:val="none" w:sz="0" w:space="0" w:color="auto"/>
        <w:right w:val="none" w:sz="0" w:space="0" w:color="auto"/>
      </w:divBdr>
    </w:div>
    <w:div w:id="890725488">
      <w:bodyDiv w:val="1"/>
      <w:marLeft w:val="0"/>
      <w:marRight w:val="0"/>
      <w:marTop w:val="0"/>
      <w:marBottom w:val="0"/>
      <w:divBdr>
        <w:top w:val="none" w:sz="0" w:space="0" w:color="auto"/>
        <w:left w:val="none" w:sz="0" w:space="0" w:color="auto"/>
        <w:bottom w:val="none" w:sz="0" w:space="0" w:color="auto"/>
        <w:right w:val="none" w:sz="0" w:space="0" w:color="auto"/>
      </w:divBdr>
      <w:divsChild>
        <w:div w:id="376781828">
          <w:marLeft w:val="0"/>
          <w:marRight w:val="0"/>
          <w:marTop w:val="0"/>
          <w:marBottom w:val="0"/>
          <w:divBdr>
            <w:top w:val="none" w:sz="0" w:space="0" w:color="auto"/>
            <w:left w:val="none" w:sz="0" w:space="0" w:color="auto"/>
            <w:bottom w:val="none" w:sz="0" w:space="0" w:color="auto"/>
            <w:right w:val="none" w:sz="0" w:space="0" w:color="auto"/>
          </w:divBdr>
        </w:div>
        <w:div w:id="2139258110">
          <w:marLeft w:val="0"/>
          <w:marRight w:val="0"/>
          <w:marTop w:val="0"/>
          <w:marBottom w:val="0"/>
          <w:divBdr>
            <w:top w:val="none" w:sz="0" w:space="0" w:color="auto"/>
            <w:left w:val="none" w:sz="0" w:space="0" w:color="auto"/>
            <w:bottom w:val="none" w:sz="0" w:space="0" w:color="auto"/>
            <w:right w:val="none" w:sz="0" w:space="0" w:color="auto"/>
          </w:divBdr>
        </w:div>
        <w:div w:id="1134174248">
          <w:marLeft w:val="0"/>
          <w:marRight w:val="0"/>
          <w:marTop w:val="0"/>
          <w:marBottom w:val="0"/>
          <w:divBdr>
            <w:top w:val="none" w:sz="0" w:space="0" w:color="auto"/>
            <w:left w:val="none" w:sz="0" w:space="0" w:color="auto"/>
            <w:bottom w:val="none" w:sz="0" w:space="0" w:color="auto"/>
            <w:right w:val="none" w:sz="0" w:space="0" w:color="auto"/>
          </w:divBdr>
        </w:div>
      </w:divsChild>
    </w:div>
    <w:div w:id="199695186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 standalone="yes"?>
<Relationships xmlns="http://schemas.openxmlformats.org/package/2006/relationships"><Relationship Id="rId8" Type="http://schemas.openxmlformats.org/officeDocument/2006/relationships/hyperlink" Target="http://nanogroup.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mp\AppData\Local\Temp\NanoVelos_corporate_letterhead-1.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DCD5D8-3FD7-491A-8F24-BE5101D9A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C:\Users\komp\AppData\Local\Temp\NanoVelos_corporate_letterhead-1.dotx</Template>
  <TotalTime>0</TotalTime>
  <Pages>2</Pages>
  <Words>697</Words>
  <Characters>5110</Characters>
  <Application>Microsoft Office Word</Application>
  <DocSecurity>0</DocSecurity>
  <Lines>70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Nagalski</dc:creator>
  <dc:description/>
  <cp:lastModifiedBy>Jakub Karasek</cp:lastModifiedBy>
  <cp:revision>2</cp:revision>
  <cp:lastPrinted>2021-02-26T08:16:00Z</cp:lastPrinted>
  <dcterms:created xsi:type="dcterms:W3CDTF">2022-11-02T13:36:00Z</dcterms:created>
  <dcterms:modified xsi:type="dcterms:W3CDTF">2022-11-02T13:36:00Z</dcterms:modified>
</cp:coreProperties>
</file>